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E31" w:rsidRPr="00A94E31" w:rsidRDefault="00A94E31" w:rsidP="00A94E31">
      <w:pPr>
        <w:pStyle w:val="NormalWeb"/>
        <w:rPr>
          <w:rStyle w:val="Strong"/>
          <w:rFonts w:ascii="Lato" w:hAnsi="Lato"/>
        </w:rPr>
      </w:pPr>
      <w:r w:rsidRPr="00A94E31">
        <w:rPr>
          <w:rStyle w:val="Strong"/>
          <w:rFonts w:ascii="Lato" w:hAnsi="Lato"/>
        </w:rPr>
        <w:t>Biddick Academy</w:t>
      </w:r>
    </w:p>
    <w:p w:rsidR="00A94E31" w:rsidRPr="00A94E31" w:rsidRDefault="00A94E31" w:rsidP="00A94E31">
      <w:pPr>
        <w:pStyle w:val="NormalWeb"/>
        <w:jc w:val="both"/>
        <w:rPr>
          <w:rFonts w:ascii="Lato" w:hAnsi="Lato"/>
        </w:rPr>
      </w:pPr>
      <w:r w:rsidRPr="00A94E31">
        <w:rPr>
          <w:rStyle w:val="Strong"/>
          <w:rFonts w:ascii="Lato" w:hAnsi="Lato"/>
        </w:rPr>
        <w:t>Impact of Pupil Premium Spending 2019/20</w:t>
      </w:r>
    </w:p>
    <w:p w:rsidR="00A94E31" w:rsidRPr="00A94E31" w:rsidRDefault="00A94E31" w:rsidP="00A94E31">
      <w:pPr>
        <w:pStyle w:val="NormalWeb"/>
        <w:jc w:val="both"/>
        <w:rPr>
          <w:rFonts w:ascii="Lato" w:hAnsi="Lato"/>
        </w:rPr>
      </w:pPr>
      <w:r w:rsidRPr="00A94E31">
        <w:rPr>
          <w:rFonts w:ascii="Lato" w:hAnsi="Lato"/>
        </w:rPr>
        <w:t xml:space="preserve">The attainment of disadvantaged students in 2019/20 has improved in key headline areas. For example, Attainment 8 has increased from 33.43 (2018/19) to 41.14 (2019/20), an increase of 7.71.  There has been an increase in attainment between 2018/19 and 2019/20 in English (6.92 to 8.57), Maths (6.92 to 8.00), </w:t>
      </w:r>
      <w:proofErr w:type="spellStart"/>
      <w:r w:rsidRPr="00A94E31">
        <w:rPr>
          <w:rFonts w:ascii="Lato" w:hAnsi="Lato"/>
        </w:rPr>
        <w:t>Ebacc</w:t>
      </w:r>
      <w:proofErr w:type="spellEnd"/>
      <w:r w:rsidRPr="00A94E31">
        <w:rPr>
          <w:rFonts w:ascii="Lato" w:hAnsi="Lato"/>
        </w:rPr>
        <w:t xml:space="preserve"> subjects (8.90 to 11.00) and the ‘Open’ subjects (10.70 to 13.57).</w:t>
      </w:r>
    </w:p>
    <w:p w:rsidR="00A94E31" w:rsidRPr="00A94E31" w:rsidRDefault="00A94E31" w:rsidP="00A94E31">
      <w:pPr>
        <w:pStyle w:val="NormalWeb"/>
        <w:jc w:val="both"/>
        <w:rPr>
          <w:rFonts w:ascii="Lato" w:hAnsi="Lato"/>
        </w:rPr>
      </w:pPr>
      <w:r w:rsidRPr="00A94E31">
        <w:rPr>
          <w:rFonts w:ascii="Lato" w:hAnsi="Lato"/>
        </w:rPr>
        <w:t>The attainment of disadvantaged stu</w:t>
      </w:r>
      <w:bookmarkStart w:id="0" w:name="_GoBack"/>
      <w:bookmarkEnd w:id="0"/>
      <w:r w:rsidRPr="00A94E31">
        <w:rPr>
          <w:rFonts w:ascii="Lato" w:hAnsi="Lato"/>
        </w:rPr>
        <w:t>dents (41.14) is above the 2019 national average (36.7) by 4.44, however it is important to remember that our 2019/20 data is from Centre Assessed Grades, meaning that the national average will also likely increase.</w:t>
      </w:r>
    </w:p>
    <w:p w:rsidR="00A94E31" w:rsidRPr="00A94E31" w:rsidRDefault="00A94E31" w:rsidP="00A94E31">
      <w:pPr>
        <w:pStyle w:val="NormalWeb"/>
        <w:jc w:val="both"/>
        <w:rPr>
          <w:rFonts w:ascii="Lato" w:hAnsi="Lato"/>
        </w:rPr>
      </w:pPr>
      <w:r w:rsidRPr="00A94E31">
        <w:rPr>
          <w:rFonts w:ascii="Lato" w:hAnsi="Lato"/>
        </w:rPr>
        <w:t>The percentage of disadvantaged students achieving Basics 4 – 9 has increased from 40% in 2018/19 to 45.45% in 2019/20, an increase of 5.45%.  The percentage of disadvantaged students achieving Basics 5 - 9 has increased from 16.95% in 2018/19 to 27.27% in 2019/20, an increase of 10.32%.</w:t>
      </w:r>
    </w:p>
    <w:p w:rsidR="00A94E31" w:rsidRPr="00A94E31" w:rsidRDefault="00A94E31" w:rsidP="00A94E31">
      <w:pPr>
        <w:pStyle w:val="NormalWeb"/>
        <w:jc w:val="both"/>
        <w:rPr>
          <w:rFonts w:ascii="Lato" w:hAnsi="Lato"/>
        </w:rPr>
      </w:pPr>
      <w:r w:rsidRPr="00A94E31">
        <w:rPr>
          <w:rFonts w:ascii="Lato" w:hAnsi="Lato"/>
        </w:rPr>
        <w:t xml:space="preserve">The achievement and progress of disadvantaged students has also improved significantly. Without national progress data, it is impossible to produce reliable Progress 8 scores, however internal estimates indicate a 0.32 increase from 2018/19 to 2019/20 and an improvement in all key areas: English, Maths, </w:t>
      </w:r>
      <w:proofErr w:type="spellStart"/>
      <w:r w:rsidRPr="00A94E31">
        <w:rPr>
          <w:rFonts w:ascii="Lato" w:hAnsi="Lato"/>
        </w:rPr>
        <w:t>EBacc</w:t>
      </w:r>
      <w:proofErr w:type="spellEnd"/>
      <w:r w:rsidRPr="00A94E31">
        <w:rPr>
          <w:rFonts w:ascii="Lato" w:hAnsi="Lato"/>
        </w:rPr>
        <w:t xml:space="preserve"> and Open.</w:t>
      </w:r>
    </w:p>
    <w:p w:rsidR="00A94E31" w:rsidRPr="00A94E31" w:rsidRDefault="00A94E31" w:rsidP="00A94E31">
      <w:pPr>
        <w:pStyle w:val="NormalWeb"/>
        <w:jc w:val="both"/>
        <w:rPr>
          <w:rFonts w:ascii="Lato" w:hAnsi="Lato"/>
        </w:rPr>
      </w:pPr>
      <w:r w:rsidRPr="00A94E31">
        <w:rPr>
          <w:rFonts w:ascii="Lato" w:hAnsi="Lato"/>
        </w:rPr>
        <w:t>Moreover, it is with a sense of pride that all of our disadvantaged students in 2019/20 have transitioned onto progression pathways, meaning that 100% of those students eligible for Pupil Premium funding are in education, employment or training. This is a result of high quality impartial Careers Advice, Information and Guidance which is provided to all students to ensure they make aspirational and appropriate informed choices and a smooth transition to their individual progression pathways.</w:t>
      </w:r>
    </w:p>
    <w:p w:rsidR="00A94E31" w:rsidRPr="00A94E31" w:rsidRDefault="00A94E31" w:rsidP="00A94E31">
      <w:pPr>
        <w:pStyle w:val="NormalWeb"/>
        <w:jc w:val="both"/>
        <w:rPr>
          <w:rFonts w:ascii="Lato" w:hAnsi="Lato"/>
        </w:rPr>
      </w:pPr>
      <w:r w:rsidRPr="00A94E31">
        <w:rPr>
          <w:rFonts w:ascii="Lato" w:hAnsi="Lato"/>
        </w:rPr>
        <w:t>Due to ‘National lockdown’ (March 2020) because of Covid – 19, we cannot precisely measure the impact of Pupil Premium spending at Key Stage Three or in terms of attitudes to learning. However, we continue to be pleased with the behaviour profile of our disadvantaged students who have a good attitude to school life as demonstrated through internal tracking data.</w:t>
      </w:r>
    </w:p>
    <w:p w:rsidR="009A67E3" w:rsidRDefault="009A67E3"/>
    <w:sectPr w:rsidR="009A6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31"/>
    <w:rsid w:val="009A67E3"/>
    <w:rsid w:val="00A94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5340"/>
  <w15:chartTrackingRefBased/>
  <w15:docId w15:val="{197E50DD-3754-4B4B-9395-F209DC8F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E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94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E1C742B3</Template>
  <TotalTime>2</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Southwick</dc:creator>
  <cp:keywords/>
  <dc:description/>
  <cp:lastModifiedBy>Mrs K. Southwick</cp:lastModifiedBy>
  <cp:revision>1</cp:revision>
  <dcterms:created xsi:type="dcterms:W3CDTF">2021-09-22T09:29:00Z</dcterms:created>
  <dcterms:modified xsi:type="dcterms:W3CDTF">2021-09-22T09:31:00Z</dcterms:modified>
</cp:coreProperties>
</file>